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2" w:firstLineChars="500"/>
        <w:jc w:val="both"/>
        <w:rPr>
          <w:rFonts w:hint="eastAsia" w:ascii="宋体" w:hAnsi="宋体"/>
          <w:b/>
          <w:sz w:val="32"/>
          <w:szCs w:val="32"/>
          <w:lang w:eastAsia="zh-CN"/>
        </w:rPr>
      </w:pPr>
      <w:r>
        <w:rPr>
          <w:rFonts w:hint="eastAsia" w:ascii="宋体" w:hAnsi="宋体"/>
          <w:b/>
          <w:sz w:val="32"/>
          <w:szCs w:val="32"/>
        </w:rPr>
        <w:t>《</w:t>
      </w:r>
      <w:r>
        <w:rPr>
          <w:rFonts w:hint="eastAsia" w:ascii="宋体" w:hAnsi="宋体"/>
          <w:sz w:val="32"/>
          <w:szCs w:val="32"/>
        </w:rPr>
        <w:t>器乐</w:t>
      </w:r>
      <w:r>
        <w:rPr>
          <w:rFonts w:hint="eastAsia" w:ascii="宋体" w:hAnsi="宋体" w:eastAsia="宋体"/>
          <w:sz w:val="32"/>
          <w:szCs w:val="32"/>
          <w:lang w:val="en-US" w:eastAsia="zh-CN"/>
        </w:rPr>
        <w:t>基础1</w:t>
      </w:r>
      <w:r>
        <w:rPr>
          <w:rFonts w:hint="eastAsia" w:ascii="宋体" w:hAnsi="宋体"/>
          <w:sz w:val="32"/>
          <w:szCs w:val="32"/>
        </w:rPr>
        <w:t>-</w:t>
      </w:r>
      <w:r>
        <w:rPr>
          <w:rFonts w:hint="eastAsia" w:ascii="宋体" w:hAnsi="宋体" w:eastAsia="宋体"/>
          <w:sz w:val="32"/>
          <w:szCs w:val="32"/>
          <w:lang w:val="en-US" w:eastAsia="zh-CN"/>
        </w:rPr>
        <w:t>扬琴</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基础1</w:t>
            </w:r>
            <w:r>
              <w:rPr>
                <w:rFonts w:hint="eastAsia" w:ascii="宋体" w:hAnsi="宋体"/>
                <w:szCs w:val="21"/>
              </w:rPr>
              <w:t>-</w:t>
            </w:r>
            <w:r>
              <w:rPr>
                <w:rFonts w:hint="eastAsia" w:ascii="宋体" w:hAnsi="宋体" w:eastAsia="宋体"/>
                <w:szCs w:val="21"/>
                <w:lang w:val="en-US" w:eastAsia="zh-CN"/>
              </w:rPr>
              <w:t>扬琴</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4"/>
                <w:szCs w:val="24"/>
                <w:lang w:val="en-US" w:eastAsia="zh-CN"/>
              </w:rPr>
              <w:t>必</w:t>
            </w:r>
            <w:r>
              <w:rPr>
                <w:rFonts w:hint="eastAsia" w:ascii="宋体" w:hAnsi="宋体"/>
                <w:b w:val="0"/>
                <w:bCs/>
                <w:sz w:val="24"/>
                <w:szCs w:val="24"/>
              </w:rPr>
              <w:t>修课</w:t>
            </w:r>
            <w:r>
              <w:rPr>
                <w:rFonts w:hint="eastAsia" w:ascii="宋体" w:hAnsi="宋体" w:eastAsia="宋体"/>
                <w:b w:val="0"/>
                <w:bCs/>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s="宋体"/>
                <w:kern w:val="0"/>
                <w:sz w:val="24"/>
                <w:szCs w:val="24"/>
              </w:rPr>
              <w:t xml:space="preserve">Instrumental Foundation </w:t>
            </w:r>
            <w:r>
              <w:rPr>
                <w:rFonts w:hint="eastAsia" w:ascii="宋体" w:hAnsi="宋体" w:eastAsia="宋体" w:cs="宋体"/>
                <w:kern w:val="0"/>
                <w:sz w:val="24"/>
                <w:szCs w:val="24"/>
                <w:lang w:val="en-US" w:eastAsia="zh-CN"/>
              </w:rPr>
              <w:t>1</w:t>
            </w:r>
            <w:r>
              <w:rPr>
                <w:rFonts w:hint="eastAsia" w:ascii="宋体" w:hAnsi="宋体"/>
                <w:sz w:val="24"/>
                <w:szCs w:val="24"/>
              </w:rPr>
              <w:t>-</w:t>
            </w:r>
            <w:r>
              <w:rPr>
                <w:rFonts w:hint="eastAsia" w:ascii="宋体" w:hAnsi="宋体" w:eastAsia="宋体"/>
                <w:sz w:val="24"/>
                <w:szCs w:val="24"/>
                <w:lang w:val="en-US" w:eastAsia="zh-CN"/>
              </w:rPr>
              <w:t>yangqin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w:t>
            </w:r>
            <w:r>
              <w:rPr>
                <w:rFonts w:hint="eastAsia" w:ascii="宋体" w:hAnsi="宋体" w:eastAsia="宋体"/>
                <w:b w:val="0"/>
                <w:bCs/>
                <w:szCs w:val="21"/>
                <w:lang w:val="en-US" w:eastAsia="zh-CN"/>
              </w:rPr>
              <w:t>4</w:t>
            </w:r>
            <w:r>
              <w:rPr>
                <w:rFonts w:hint="eastAsia" w:ascii="宋体" w:hAnsi="宋体"/>
                <w:b w:val="0"/>
                <w:bCs/>
                <w:szCs w:val="21"/>
              </w:rPr>
              <w:t>/1/1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eastAsia="宋体"/>
                <w:b w:val="0"/>
                <w:bCs/>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val="0"/>
                <w:bCs/>
                <w:sz w:val="21"/>
                <w:szCs w:val="21"/>
                <w:lang w:val="en-US" w:eastAsia="zh-CN"/>
              </w:rPr>
              <w:t>4</w:t>
            </w:r>
            <w:r>
              <w:rPr>
                <w:rFonts w:hint="eastAsia" w:ascii="宋体" w:hAnsi="宋体"/>
                <w:b w:val="0"/>
                <w:bCs/>
                <w:szCs w:val="21"/>
              </w:rPr>
              <w:t>－1</w:t>
            </w:r>
            <w:r>
              <w:rPr>
                <w:rFonts w:hint="eastAsia" w:ascii="宋体" w:hAnsi="宋体" w:eastAsia="宋体"/>
                <w:b w:val="0"/>
                <w:bCs/>
                <w:szCs w:val="21"/>
                <w:lang w:val="en-US" w:eastAsia="zh-CN"/>
              </w:rPr>
              <w:t>7</w:t>
            </w:r>
            <w:r>
              <w:rPr>
                <w:rFonts w:hint="eastAsia" w:ascii="宋体" w:hAnsi="宋体"/>
                <w:b w:val="0"/>
                <w:bCs/>
                <w:szCs w:val="21"/>
              </w:rPr>
              <w:t>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2017级</w:t>
            </w:r>
            <w:r>
              <w:rPr>
                <w:rFonts w:hint="eastAsia" w:ascii="宋体" w:hAnsi="宋体"/>
                <w:b w:val="0"/>
                <w:bCs/>
                <w:sz w:val="24"/>
                <w:szCs w:val="24"/>
              </w:rPr>
              <w:t>音乐</w:t>
            </w:r>
            <w:r>
              <w:rPr>
                <w:rFonts w:hint="eastAsia" w:ascii="宋体" w:hAnsi="宋体"/>
                <w:sz w:val="24"/>
                <w:szCs w:val="24"/>
              </w:rPr>
              <w:t>教育</w:t>
            </w:r>
            <w:r>
              <w:rPr>
                <w:rFonts w:hint="eastAsia" w:ascii="宋体" w:hAnsi="宋体" w:eastAsia="宋体"/>
                <w:sz w:val="24"/>
                <w:szCs w:val="24"/>
                <w:lang w:val="en-US" w:eastAsia="zh-CN"/>
              </w:rPr>
              <w:t>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使用教材：</w:t>
            </w:r>
          </w:p>
          <w:p>
            <w:pPr>
              <w:tabs>
                <w:tab w:val="left" w:pos="1440"/>
              </w:tabs>
              <w:spacing w:after="0" w:line="0" w:lineRule="atLeast"/>
              <w:jc w:val="left"/>
              <w:outlineLvl w:val="0"/>
              <w:rPr>
                <w:rFonts w:ascii="宋体" w:hAnsi="宋体" w:eastAsia="宋体"/>
                <w:b/>
                <w:bCs/>
                <w:sz w:val="21"/>
                <w:szCs w:val="21"/>
                <w:lang w:eastAsia="zh-CN"/>
              </w:rPr>
            </w:pPr>
            <w:r>
              <w:rPr>
                <w:rFonts w:hint="eastAsia" w:asciiTheme="minorEastAsia" w:hAnsiTheme="minorEastAsia" w:eastAsiaTheme="minorEastAsia" w:cstheme="minorEastAsia"/>
                <w:color w:val="333333"/>
                <w:szCs w:val="21"/>
              </w:rPr>
              <w:t>《扬琴演奏基础教程》李玲玲编著　       安徽文艺出版社2002版</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《扬琴演奏曲集》李玲玲编著　　　       安徽文艺出版社2002版</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《中国扬琴基本曲集》刘月宁编　　       学苑音像出版社1998版（CD配书）</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《黄河扬琴练习曲99首》（上中下册）     中国广播电视出版社1999版</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《中国扬琴考级音阶与练习曲》成海华编   上海音乐出版社2000版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p>
          <w:p>
            <w:pPr>
              <w:ind w:firstLine="51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pacing w:val="8"/>
                <w:szCs w:val="21"/>
              </w:rPr>
              <w:t>扬琴，又名蝴蝶琴，我国民族传统乐器，属弹拨类。</w:t>
            </w:r>
            <w:r>
              <w:rPr>
                <w:rFonts w:hint="eastAsia" w:asciiTheme="minorEastAsia" w:hAnsiTheme="minorEastAsia" w:eastAsiaTheme="minorEastAsia" w:cstheme="minorEastAsia"/>
                <w:szCs w:val="21"/>
              </w:rPr>
              <w:t>低音区发音雄厚而深沉；中音区纯净而透明；高音区清脆明亮。正因</w:t>
            </w:r>
            <w:r>
              <w:rPr>
                <w:rFonts w:hint="eastAsia" w:asciiTheme="minorEastAsia" w:hAnsiTheme="minorEastAsia" w:eastAsiaTheme="minorEastAsia" w:cstheme="minorEastAsia"/>
                <w:spacing w:val="8"/>
                <w:szCs w:val="21"/>
              </w:rPr>
              <w:t>其音域宽广、演奏技巧丰富，具有相当的表现力，深受广大人民群众喜爱。</w:t>
            </w:r>
            <w:r>
              <w:rPr>
                <w:rFonts w:hint="eastAsia" w:asciiTheme="minorEastAsia" w:hAnsiTheme="minorEastAsia" w:eastAsiaTheme="minorEastAsia" w:cstheme="minorEastAsia"/>
                <w:szCs w:val="21"/>
              </w:rPr>
              <w:t>本课程是我</w:t>
            </w:r>
            <w:r>
              <w:rPr>
                <w:rFonts w:hint="eastAsia" w:asciiTheme="minorEastAsia" w:hAnsiTheme="minorEastAsia" w:eastAsiaTheme="minorEastAsia" w:cstheme="minorEastAsia"/>
                <w:szCs w:val="21"/>
                <w:lang w:val="en-US" w:eastAsia="zh-CN"/>
              </w:rPr>
              <w:t>院音乐学（音乐教育</w:t>
            </w:r>
            <w:r>
              <w:rPr>
                <w:rFonts w:hint="eastAsia" w:asciiTheme="minorEastAsia" w:hAnsiTheme="minorEastAsia" w:eastAsiaTheme="minorEastAsia" w:cstheme="minorEastAsia"/>
                <w:szCs w:val="21"/>
              </w:rPr>
              <w:t>专业</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一</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二年级</w:t>
            </w:r>
            <w:r>
              <w:rPr>
                <w:rFonts w:hint="eastAsia" w:asciiTheme="minorEastAsia" w:hAnsiTheme="minorEastAsia" w:eastAsiaTheme="minorEastAsia" w:cstheme="minorEastAsia"/>
                <w:szCs w:val="21"/>
                <w:lang w:val="en-US" w:eastAsia="zh-CN"/>
              </w:rPr>
              <w:t>开设</w:t>
            </w:r>
            <w:bookmarkStart w:id="0" w:name="_GoBack"/>
            <w:bookmarkEnd w:id="0"/>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szCs w:val="21"/>
                <w:lang w:val="en-US" w:eastAsia="zh-CN"/>
              </w:rPr>
              <w:t>器乐基础必修</w:t>
            </w:r>
            <w:r>
              <w:rPr>
                <w:rFonts w:hint="eastAsia" w:asciiTheme="minorEastAsia" w:hAnsiTheme="minorEastAsia" w:eastAsiaTheme="minorEastAsia" w:cstheme="minorEastAsia"/>
                <w:szCs w:val="21"/>
              </w:rPr>
              <w:t>课，通过课程的教学使学生初步认识和了解所学乐器（扬琴）的基本知识，掌握基本演奏方法。</w:t>
            </w:r>
            <w:r>
              <w:rPr>
                <w:rFonts w:hint="eastAsia" w:ascii="宋体" w:hAnsi="宋体"/>
                <w:szCs w:val="21"/>
              </w:rPr>
              <w:t>使每个学生在其主修项目的基础上交叉性掌握一门</w:t>
            </w:r>
            <w:r>
              <w:rPr>
                <w:rFonts w:hint="eastAsia" w:ascii="宋体" w:hAnsi="宋体" w:eastAsia="宋体"/>
                <w:szCs w:val="21"/>
                <w:lang w:val="en-US" w:eastAsia="zh-CN"/>
              </w:rPr>
              <w:t>新的</w:t>
            </w:r>
            <w:r>
              <w:rPr>
                <w:rFonts w:hint="eastAsia" w:ascii="宋体" w:hAnsi="宋体"/>
                <w:szCs w:val="21"/>
              </w:rPr>
              <w:t>器乐演奏与教学能力。并达到与规定学制要求的相应程度，提高学生的音乐修养和音乐素质，以适应普通中、小学教育及社会工作的不同需求。</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课程教学目标：</w:t>
            </w:r>
          </w:p>
          <w:p>
            <w:pPr>
              <w:ind w:firstLine="235" w:firstLineChars="98"/>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通</w:t>
            </w:r>
            <w:r>
              <w:rPr>
                <w:rFonts w:hint="eastAsia" w:asciiTheme="minorEastAsia" w:hAnsiTheme="minorEastAsia" w:eastAsiaTheme="minorEastAsia" w:cstheme="minorEastAsia"/>
                <w:szCs w:val="21"/>
                <w:lang w:val="en-US" w:eastAsia="zh-CN"/>
              </w:rPr>
              <w:t>过深入学习</w:t>
            </w:r>
            <w:r>
              <w:rPr>
                <w:rFonts w:hint="eastAsia" w:asciiTheme="minorEastAsia" w:hAnsiTheme="minorEastAsia" w:eastAsiaTheme="minorEastAsia" w:cstheme="minorEastAsia"/>
                <w:szCs w:val="21"/>
              </w:rPr>
              <w:t>一定</w:t>
            </w:r>
            <w:r>
              <w:rPr>
                <w:rFonts w:hint="eastAsia" w:asciiTheme="minorEastAsia" w:hAnsiTheme="minorEastAsia" w:eastAsiaTheme="minorEastAsia" w:cstheme="minorEastAsia"/>
                <w:szCs w:val="21"/>
                <w:lang w:val="en-US" w:eastAsia="zh-CN"/>
              </w:rPr>
              <w:t>难度</w:t>
            </w:r>
            <w:r>
              <w:rPr>
                <w:rFonts w:hint="eastAsia" w:asciiTheme="minorEastAsia" w:hAnsiTheme="minorEastAsia" w:eastAsiaTheme="minorEastAsia" w:cstheme="minorEastAsia"/>
                <w:szCs w:val="21"/>
              </w:rPr>
              <w:t>的练习曲和乐曲，</w:t>
            </w:r>
            <w:r>
              <w:rPr>
                <w:rFonts w:hint="eastAsia" w:asciiTheme="minorEastAsia" w:hAnsiTheme="minorEastAsia" w:eastAsiaTheme="minorEastAsia" w:cstheme="minorEastAsia"/>
                <w:szCs w:val="21"/>
                <w:lang w:val="en-US" w:eastAsia="zh-CN"/>
              </w:rPr>
              <w:t>提高</w:t>
            </w:r>
            <w:r>
              <w:rPr>
                <w:rFonts w:hint="eastAsia" w:asciiTheme="minorEastAsia" w:hAnsiTheme="minorEastAsia" w:eastAsiaTheme="minorEastAsia" w:cstheme="minorEastAsia"/>
                <w:szCs w:val="21"/>
              </w:rPr>
              <w:t>学生</w:t>
            </w:r>
            <w:r>
              <w:rPr>
                <w:rFonts w:hint="eastAsia" w:asciiTheme="minorEastAsia" w:hAnsiTheme="minorEastAsia" w:eastAsiaTheme="minorEastAsia" w:cstheme="minorEastAsia"/>
                <w:kern w:val="0"/>
                <w:sz w:val="23"/>
                <w:szCs w:val="23"/>
              </w:rPr>
              <w:t>的专业</w:t>
            </w:r>
            <w:r>
              <w:rPr>
                <w:rFonts w:hint="eastAsia" w:asciiTheme="minorEastAsia" w:hAnsiTheme="minorEastAsia" w:eastAsiaTheme="minorEastAsia" w:cstheme="minorEastAsia"/>
                <w:kern w:val="0"/>
                <w:sz w:val="23"/>
                <w:szCs w:val="23"/>
                <w:lang w:val="en-US" w:eastAsia="zh-CN"/>
              </w:rPr>
              <w:t>演奏</w:t>
            </w:r>
            <w:r>
              <w:rPr>
                <w:rFonts w:hint="eastAsia" w:asciiTheme="minorEastAsia" w:hAnsiTheme="minorEastAsia" w:eastAsiaTheme="minorEastAsia" w:cstheme="minorEastAsia"/>
                <w:kern w:val="0"/>
                <w:sz w:val="23"/>
                <w:szCs w:val="23"/>
              </w:rPr>
              <w:t>技</w:t>
            </w:r>
            <w:r>
              <w:rPr>
                <w:rFonts w:hint="eastAsia" w:asciiTheme="minorEastAsia" w:hAnsiTheme="minorEastAsia" w:eastAsiaTheme="minorEastAsia" w:cstheme="minorEastAsia"/>
                <w:kern w:val="0"/>
                <w:sz w:val="23"/>
                <w:szCs w:val="23"/>
                <w:lang w:val="en-US" w:eastAsia="zh-CN"/>
              </w:rPr>
              <w:t>巧</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使其具</w:t>
            </w:r>
            <w:r>
              <w:rPr>
                <w:rFonts w:hint="eastAsia" w:asciiTheme="minorEastAsia" w:hAnsiTheme="minorEastAsia" w:eastAsiaTheme="minorEastAsia" w:cstheme="minorEastAsia"/>
                <w:szCs w:val="21"/>
              </w:rPr>
              <w:t>有较高的艺术修养及鉴赏能力。并达到与规定学制要求的相应程度。</w:t>
            </w:r>
          </w:p>
          <w:p>
            <w:pPr>
              <w:numPr>
                <w:ilvl w:val="0"/>
                <w:numId w:val="0"/>
              </w:numPr>
              <w:ind w:firstLine="240" w:firstLineChars="10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开阔学生音乐艺术视野，加强民族文化推广，使学生在今后的音乐教育工作和表演中更适应实际教学与艺术实践的需要</w:t>
            </w:r>
            <w:r>
              <w:rPr>
                <w:rFonts w:hint="eastAsia" w:asciiTheme="minorEastAsia" w:hAnsiTheme="minorEastAsia" w:eastAsiaTheme="minorEastAsia" w:cstheme="minorEastAsia"/>
                <w:szCs w:val="21"/>
                <w:lang w:eastAsia="zh-CN"/>
              </w:rPr>
              <w:t>。</w:t>
            </w:r>
          </w:p>
          <w:p>
            <w:pPr>
              <w:numPr>
                <w:ilvl w:val="0"/>
                <w:numId w:val="0"/>
              </w:numPr>
              <w:ind w:firstLine="240" w:firstLineChars="100"/>
              <w:rPr>
                <w:rFonts w:hint="eastAsia" w:asciiTheme="minorEastAsia" w:hAnsiTheme="minorEastAsia" w:eastAsiaTheme="minorEastAsia" w:cstheme="minorEastAsia"/>
                <w:szCs w:val="21"/>
                <w:lang w:eastAsia="zh-CN"/>
              </w:rPr>
            </w:pPr>
          </w:p>
          <w:p>
            <w:pPr>
              <w:numPr>
                <w:ilvl w:val="0"/>
                <w:numId w:val="0"/>
              </w:numPr>
              <w:ind w:firstLine="240" w:firstLineChars="100"/>
              <w:rPr>
                <w:rFonts w:hint="eastAsia" w:asciiTheme="minorEastAsia" w:hAnsiTheme="minorEastAsia" w:eastAsiaTheme="minorEastAsia" w:cstheme="minorEastAsia"/>
                <w:szCs w:val="21"/>
                <w:lang w:eastAsia="zh-CN"/>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宋体" w:hAnsi="宋体" w:eastAsia="宋体"/>
                <w:b/>
                <w:szCs w:val="21"/>
                <w:lang w:eastAsia="zh-CN"/>
              </w:rPr>
            </w:pPr>
          </w:p>
          <w:p>
            <w:pPr>
              <w:tabs>
                <w:tab w:val="left" w:pos="1440"/>
              </w:tabs>
              <w:spacing w:after="0" w:line="0" w:lineRule="atLeast"/>
              <w:jc w:val="center"/>
              <w:outlineLvl w:val="0"/>
              <w:rPr>
                <w:rFonts w:hint="eastAsia" w:ascii="宋体" w:hAnsi="宋体" w:eastAsia="宋体"/>
                <w:b/>
                <w:szCs w:val="21"/>
                <w:lang w:eastAsia="zh-CN"/>
              </w:rPr>
            </w:pPr>
          </w:p>
          <w:p>
            <w:pPr>
              <w:tabs>
                <w:tab w:val="left" w:pos="1440"/>
              </w:tabs>
              <w:spacing w:after="0" w:line="0" w:lineRule="atLeast"/>
              <w:jc w:val="center"/>
              <w:outlineLvl w:val="0"/>
              <w:rPr>
                <w:rFonts w:hint="eastAsia" w:ascii="宋体" w:hAnsi="宋体" w:eastAsia="宋体"/>
                <w:b/>
                <w:szCs w:val="21"/>
                <w:lang w:eastAsia="zh-CN"/>
              </w:rPr>
            </w:pPr>
          </w:p>
          <w:p>
            <w:pPr>
              <w:tabs>
                <w:tab w:val="left" w:pos="1440"/>
              </w:tabs>
              <w:spacing w:after="0" w:line="0" w:lineRule="atLeast"/>
              <w:ind w:firstLine="3614" w:firstLineChars="1500"/>
              <w:jc w:val="both"/>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4</w:t>
            </w:r>
          </w:p>
        </w:tc>
        <w:tc>
          <w:tcPr>
            <w:tcW w:w="1728" w:type="dxa"/>
            <w:gridSpan w:val="2"/>
            <w:vAlign w:val="top"/>
          </w:tcPr>
          <w:p>
            <w:pPr>
              <w:rPr>
                <w:rFonts w:hint="eastAsia" w:ascii="宋体" w:hAnsi="宋体" w:eastAsia="宋体"/>
                <w:sz w:val="24"/>
                <w:szCs w:val="24"/>
                <w:lang w:val="en-US" w:eastAsia="zh-CN"/>
              </w:rPr>
            </w:pPr>
          </w:p>
          <w:p>
            <w:pPr>
              <w:rPr>
                <w:rFonts w:hint="eastAsia" w:ascii="宋体" w:hAnsi="宋体" w:eastAsia="宋体"/>
                <w:sz w:val="24"/>
                <w:szCs w:val="24"/>
                <w:lang w:val="en-US" w:eastAsia="zh-CN"/>
              </w:rPr>
            </w:pPr>
            <w:r>
              <w:rPr>
                <w:rFonts w:hint="eastAsia" w:ascii="宋体" w:hAnsi="宋体" w:eastAsia="宋体"/>
                <w:sz w:val="24"/>
                <w:szCs w:val="24"/>
                <w:lang w:val="en-US" w:eastAsia="zh-CN"/>
              </w:rPr>
              <w:t>扬琴的简介，基本结构</w:t>
            </w:r>
          </w:p>
        </w:tc>
        <w:tc>
          <w:tcPr>
            <w:tcW w:w="623" w:type="dxa"/>
            <w:vAlign w:val="center"/>
          </w:tcPr>
          <w:p>
            <w:pPr>
              <w:rPr>
                <w:rFonts w:ascii="宋体" w:hAnsi="宋体" w:eastAsia="宋体"/>
                <w:sz w:val="21"/>
                <w:szCs w:val="21"/>
              </w:rPr>
            </w:pPr>
            <w:r>
              <w:rPr>
                <w:rFonts w:hint="eastAsia" w:ascii="宋体" w:hAnsi="宋体"/>
                <w:szCs w:val="21"/>
              </w:rPr>
              <w:t>1</w:t>
            </w:r>
          </w:p>
        </w:tc>
        <w:tc>
          <w:tcPr>
            <w:tcW w:w="3952" w:type="dxa"/>
            <w:gridSpan w:val="3"/>
            <w:vAlign w:val="top"/>
          </w:tcPr>
          <w:p>
            <w:pPr>
              <w:spacing w:line="360" w:lineRule="atLeas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扬琴基础知识，C调音位</w:t>
            </w:r>
            <w:r>
              <w:rPr>
                <w:rFonts w:hint="eastAsia" w:ascii="宋体" w:hAnsi="宋体"/>
                <w:szCs w:val="21"/>
              </w:rPr>
              <w:t>。</w:t>
            </w:r>
          </w:p>
          <w:p>
            <w:pPr>
              <w:spacing w:line="360" w:lineRule="atLeas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坐姿，持竹方法持竹手腕的训练。</w:t>
            </w:r>
          </w:p>
        </w:tc>
        <w:tc>
          <w:tcPr>
            <w:tcW w:w="1357" w:type="dxa"/>
            <w:gridSpan w:val="2"/>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5</w:t>
            </w:r>
          </w:p>
        </w:tc>
        <w:tc>
          <w:tcPr>
            <w:tcW w:w="1728" w:type="dxa"/>
            <w:gridSpan w:val="2"/>
            <w:tcBorders>
              <w:bottom w:val="single" w:color="auto" w:sz="4" w:space="0"/>
            </w:tcBorders>
            <w:vAlign w:val="top"/>
          </w:tcPr>
          <w:p>
            <w:pPr>
              <w:rPr>
                <w:rFonts w:ascii="宋体" w:hAnsi="宋体" w:eastAsia="宋体"/>
                <w:sz w:val="24"/>
                <w:szCs w:val="24"/>
              </w:rPr>
            </w:pPr>
            <w:r>
              <w:rPr>
                <w:rFonts w:hint="eastAsia" w:ascii="宋体" w:hAnsi="宋体"/>
                <w:sz w:val="24"/>
                <w:szCs w:val="24"/>
              </w:rPr>
              <w:t>练习曲训练</w:t>
            </w:r>
            <w:r>
              <w:rPr>
                <w:rFonts w:hint="eastAsia" w:ascii="宋体" w:hAnsi="宋体" w:eastAsia="宋体"/>
                <w:sz w:val="24"/>
                <w:szCs w:val="24"/>
                <w:lang w:eastAsia="zh-CN"/>
              </w:rPr>
              <w:t>，</w:t>
            </w:r>
            <w:r>
              <w:rPr>
                <w:rFonts w:hint="eastAsia" w:ascii="宋体" w:hAnsi="宋体" w:eastAsia="宋体"/>
                <w:sz w:val="24"/>
                <w:szCs w:val="24"/>
                <w:lang w:val="en-US" w:eastAsia="zh-CN"/>
              </w:rPr>
              <w:t>肩臂的训练，击弦方法</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top"/>
          </w:tcPr>
          <w:p>
            <w:pPr>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手腕手指的训练</w:t>
            </w:r>
            <w:r>
              <w:rPr>
                <w:rFonts w:hint="eastAsia" w:ascii="宋体" w:hAnsi="宋体"/>
                <w:szCs w:val="21"/>
              </w:rPr>
              <w:t>。</w:t>
            </w:r>
          </w:p>
          <w:p>
            <w:pPr>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C调音位的熟悉，击弦方法</w:t>
            </w:r>
            <w:r>
              <w:rPr>
                <w:rFonts w:hint="eastAsia" w:ascii="宋体" w:hAnsi="宋体"/>
                <w:szCs w:val="21"/>
              </w:rPr>
              <w:t>。</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6</w:t>
            </w:r>
          </w:p>
        </w:tc>
        <w:tc>
          <w:tcPr>
            <w:tcW w:w="1728" w:type="dxa"/>
            <w:gridSpan w:val="2"/>
            <w:tcBorders>
              <w:bottom w:val="single" w:color="auto" w:sz="4" w:space="0"/>
            </w:tcBorders>
            <w:vAlign w:val="top"/>
          </w:tcPr>
          <w:p>
            <w:pPr>
              <w:rPr>
                <w:rFonts w:hint="eastAsia" w:ascii="宋体" w:hAnsi="宋体" w:eastAsia="宋体"/>
                <w:sz w:val="24"/>
                <w:szCs w:val="24"/>
                <w:lang w:val="en-US" w:eastAsia="zh-CN"/>
              </w:rPr>
            </w:pPr>
          </w:p>
          <w:p>
            <w:pPr>
              <w:rPr>
                <w:rFonts w:hint="eastAsia" w:ascii="宋体" w:hAnsi="宋体" w:eastAsia="宋体"/>
                <w:sz w:val="24"/>
                <w:szCs w:val="24"/>
                <w:lang w:val="en-US" w:eastAsia="zh-CN"/>
              </w:rPr>
            </w:pPr>
            <w:r>
              <w:rPr>
                <w:rFonts w:hint="eastAsia" w:ascii="宋体" w:hAnsi="宋体" w:eastAsia="宋体"/>
                <w:sz w:val="24"/>
                <w:szCs w:val="24"/>
                <w:lang w:val="en-US" w:eastAsia="zh-CN"/>
              </w:rPr>
              <w:t>单手击弦练习</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持竹</w:t>
            </w:r>
            <w:r>
              <w:rPr>
                <w:rFonts w:hint="eastAsia" w:ascii="宋体" w:hAnsi="宋体" w:eastAsia="宋体"/>
                <w:szCs w:val="21"/>
                <w:lang w:eastAsia="zh-CN"/>
              </w:rPr>
              <w:t>，</w:t>
            </w:r>
            <w:r>
              <w:rPr>
                <w:rFonts w:hint="eastAsia" w:ascii="宋体" w:hAnsi="宋体" w:eastAsia="宋体"/>
                <w:szCs w:val="21"/>
                <w:lang w:val="en-US" w:eastAsia="zh-CN"/>
              </w:rPr>
              <w:t>基本功</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左右手分开练习曲训练，音色</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p>
          <w:p>
            <w:pPr>
              <w:rPr>
                <w:rFonts w:hint="eastAsia" w:ascii="宋体" w:hAnsi="宋体" w:eastAsia="宋体"/>
                <w:sz w:val="24"/>
                <w:szCs w:val="24"/>
                <w:lang w:val="en-US" w:eastAsia="zh-CN"/>
              </w:rPr>
            </w:pPr>
            <w:r>
              <w:rPr>
                <w:rFonts w:hint="eastAsia" w:ascii="宋体" w:hAnsi="宋体" w:eastAsia="宋体"/>
                <w:sz w:val="24"/>
                <w:szCs w:val="24"/>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持竹</w:t>
            </w:r>
            <w:r>
              <w:rPr>
                <w:rFonts w:hint="eastAsia" w:ascii="宋体" w:hAnsi="宋体" w:eastAsia="宋体"/>
                <w:szCs w:val="21"/>
                <w:lang w:eastAsia="zh-CN"/>
              </w:rPr>
              <w:t>，</w:t>
            </w:r>
            <w:r>
              <w:rPr>
                <w:rFonts w:hint="eastAsia" w:ascii="宋体" w:hAnsi="宋体" w:eastAsia="宋体"/>
                <w:szCs w:val="21"/>
                <w:lang w:val="en-US" w:eastAsia="zh-CN"/>
              </w:rPr>
              <w:t>基本功训练</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左右手分开练习曲训练，音色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p>
          <w:p>
            <w:pPr>
              <w:rPr>
                <w:rFonts w:ascii="宋体" w:hAnsi="宋体" w:eastAsia="宋体"/>
                <w:sz w:val="24"/>
                <w:szCs w:val="24"/>
              </w:rPr>
            </w:pPr>
            <w:r>
              <w:rPr>
                <w:rFonts w:hint="eastAsia" w:ascii="宋体" w:hAnsi="宋体" w:eastAsia="宋体"/>
                <w:sz w:val="24"/>
                <w:szCs w:val="24"/>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持竹</w:t>
            </w:r>
            <w:r>
              <w:rPr>
                <w:rFonts w:hint="eastAsia" w:ascii="宋体" w:hAnsi="宋体" w:eastAsia="宋体"/>
                <w:szCs w:val="21"/>
                <w:lang w:eastAsia="zh-CN"/>
              </w:rPr>
              <w:t>，</w:t>
            </w:r>
            <w:r>
              <w:rPr>
                <w:rFonts w:hint="eastAsia" w:ascii="宋体" w:hAnsi="宋体" w:eastAsia="宋体"/>
                <w:szCs w:val="21"/>
                <w:lang w:val="en-US" w:eastAsia="zh-CN"/>
              </w:rPr>
              <w:t>基本功</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击弦位置的强调，音色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p>
          <w:p>
            <w:pPr>
              <w:rPr>
                <w:rFonts w:ascii="宋体" w:hAnsi="宋体" w:eastAsia="宋体"/>
                <w:sz w:val="24"/>
                <w:szCs w:val="24"/>
              </w:rPr>
            </w:pPr>
            <w:r>
              <w:rPr>
                <w:rFonts w:hint="eastAsia" w:ascii="宋体" w:hAnsi="宋体" w:eastAsia="宋体"/>
                <w:sz w:val="24"/>
                <w:szCs w:val="24"/>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持竹</w:t>
            </w:r>
            <w:r>
              <w:rPr>
                <w:rFonts w:hint="eastAsia" w:ascii="宋体" w:hAnsi="宋体" w:eastAsia="宋体"/>
                <w:szCs w:val="21"/>
                <w:lang w:eastAsia="zh-CN"/>
              </w:rPr>
              <w:t>，</w:t>
            </w:r>
            <w:r>
              <w:rPr>
                <w:rFonts w:hint="eastAsia" w:ascii="宋体" w:hAnsi="宋体" w:eastAsia="宋体"/>
                <w:szCs w:val="21"/>
                <w:lang w:val="en-US" w:eastAsia="zh-CN"/>
              </w:rPr>
              <w:t>基本功</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左右单独弹奏与音色的统一</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p>
          <w:p>
            <w:pPr>
              <w:rPr>
                <w:rFonts w:ascii="宋体" w:hAnsi="宋体" w:eastAsia="宋体"/>
                <w:sz w:val="24"/>
                <w:szCs w:val="24"/>
              </w:rPr>
            </w:pPr>
            <w:r>
              <w:rPr>
                <w:rFonts w:hint="eastAsia" w:ascii="宋体" w:hAnsi="宋体" w:eastAsia="宋体"/>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重点：双手弹奏协调性训练</w:t>
            </w:r>
            <w:r>
              <w:rPr>
                <w:rFonts w:hint="eastAsia" w:ascii="宋体" w:hAnsi="宋体" w:eastAsia="宋体"/>
                <w:szCs w:val="21"/>
                <w:lang w:val="en-US" w:eastAsia="zh-CN"/>
              </w:rPr>
              <w:t>及规范</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双手八度击弦练习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重点：双手弹奏协调性训练</w:t>
            </w:r>
            <w:r>
              <w:rPr>
                <w:rFonts w:hint="eastAsia" w:ascii="宋体" w:hAnsi="宋体" w:eastAsia="宋体"/>
                <w:szCs w:val="21"/>
                <w:lang w:val="en-US" w:eastAsia="zh-CN"/>
              </w:rPr>
              <w:t>及规范</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双手八度击弦练习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双手八度齐竹击弦练习</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齐竹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双手八度齐竹击弦练习</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齐竹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双手交替练习曲训练一</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交替竹法音阶练习</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手形的稳定</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w:t>
            </w:r>
            <w:r>
              <w:rPr>
                <w:rFonts w:hint="eastAsia" w:ascii="宋体" w:hAnsi="宋体" w:eastAsia="宋体"/>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eastAsia="宋体"/>
                <w:sz w:val="24"/>
                <w:szCs w:val="24"/>
                <w:lang w:val="en-US" w:eastAsia="zh-CN"/>
              </w:rPr>
              <w:t>双手交替练习曲训练二</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交替竹法音阶练习</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手形的稳定，提高手指对琴竹的控制。</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val="en-US" w:eastAsia="zh-CN"/>
              </w:rPr>
            </w:pPr>
            <w:r>
              <w:rPr>
                <w:rFonts w:hint="eastAsia" w:ascii="宋体" w:hAnsi="宋体" w:eastAsia="宋体"/>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 w:val="24"/>
                <w:szCs w:val="24"/>
                <w:lang w:val="en-US" w:eastAsia="zh-CN"/>
              </w:rPr>
            </w:pPr>
            <w:r>
              <w:rPr>
                <w:rFonts w:hint="eastAsia" w:ascii="宋体" w:hAnsi="宋体" w:eastAsia="宋体"/>
                <w:sz w:val="24"/>
                <w:szCs w:val="24"/>
                <w:lang w:val="en-US" w:eastAsia="zh-CN"/>
              </w:rPr>
              <w:t>双手交替练习曲训练三</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Cs w:val="21"/>
                <w:lang w:val="en-US" w:eastAsia="zh-CN"/>
              </w:rPr>
            </w:pPr>
            <w:r>
              <w:rPr>
                <w:rFonts w:hint="eastAsia" w:ascii="宋体" w:hAnsi="宋体" w:eastAsia="宋体"/>
                <w:szCs w:val="21"/>
                <w:lang w:val="en-US" w:eastAsia="zh-CN"/>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重重点：</w:t>
            </w:r>
            <w:r>
              <w:rPr>
                <w:rFonts w:hint="eastAsia" w:ascii="宋体" w:hAnsi="宋体" w:eastAsia="宋体"/>
                <w:szCs w:val="21"/>
                <w:lang w:val="en-US" w:eastAsia="zh-CN"/>
              </w:rPr>
              <w:t>交替竹法音阶练习</w:t>
            </w:r>
          </w:p>
          <w:p>
            <w:pPr>
              <w:spacing w:line="380" w:lineRule="exact"/>
              <w:rPr>
                <w:rFonts w:hint="eastAsia" w:ascii="宋体" w:hAnsi="宋体"/>
                <w:szCs w:val="21"/>
              </w:rPr>
            </w:pPr>
            <w:r>
              <w:rPr>
                <w:rFonts w:hint="eastAsia" w:ascii="宋体" w:hAnsi="宋体"/>
                <w:szCs w:val="21"/>
              </w:rPr>
              <w:t>要点：</w:t>
            </w:r>
            <w:r>
              <w:rPr>
                <w:rFonts w:hint="eastAsia" w:ascii="宋体" w:hAnsi="宋体" w:eastAsia="宋体"/>
                <w:szCs w:val="21"/>
                <w:lang w:val="en-US" w:eastAsia="zh-CN"/>
              </w:rPr>
              <w:t>掌握持竹的着力点，巩固手腕动作。</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szCs w:val="21"/>
                <w:lang w:val="en-US" w:eastAsia="zh-CN"/>
              </w:rPr>
            </w:pPr>
            <w:r>
              <w:rPr>
                <w:rFonts w:hint="eastAsia" w:ascii="宋体" w:hAnsi="宋体" w:eastAsia="宋体"/>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w:t>
            </w:r>
            <w:r>
              <w:rPr>
                <w:rFonts w:hint="eastAsia" w:ascii="宋体" w:hAnsi="宋体" w:eastAsia="宋体"/>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4"/>
                <w:szCs w:val="24"/>
              </w:rPr>
            </w:pPr>
            <w:r>
              <w:rPr>
                <w:rFonts w:hint="eastAsia" w:ascii="宋体" w:hAnsi="宋体"/>
                <w:sz w:val="24"/>
                <w:szCs w:val="24"/>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r>
              <w:rPr>
                <w:rFonts w:hint="eastAsia" w:ascii="宋体" w:hAnsi="宋体" w:eastAsia="宋体"/>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ascii="宋体" w:hAnsi="宋体" w:eastAsia="宋体"/>
                <w:sz w:val="21"/>
                <w:szCs w:val="21"/>
              </w:rPr>
            </w:pPr>
            <w:r>
              <w:rPr>
                <w:rFonts w:hint="eastAsia" w:ascii="宋体" w:hAnsi="宋体"/>
                <w:szCs w:val="21"/>
              </w:rPr>
              <w:t>合计</w:t>
            </w:r>
          </w:p>
        </w:tc>
        <w:tc>
          <w:tcPr>
            <w:tcW w:w="623" w:type="dxa"/>
            <w:tcBorders>
              <w:top w:val="single" w:color="auto" w:sz="4" w:space="0"/>
            </w:tcBorders>
            <w:vAlign w:val="top"/>
          </w:tcPr>
          <w:p>
            <w:pPr>
              <w:rPr>
                <w:rFonts w:hint="eastAsia" w:ascii="宋体" w:hAnsi="宋体" w:eastAsia="宋体"/>
                <w:sz w:val="21"/>
                <w:szCs w:val="21"/>
                <w:lang w:val="en-US" w:eastAsia="zh-CN"/>
              </w:rPr>
            </w:pPr>
            <w:r>
              <w:rPr>
                <w:rFonts w:hint="eastAsia" w:ascii="宋体" w:hAnsi="宋体"/>
                <w:szCs w:val="21"/>
              </w:rPr>
              <w:t>1</w:t>
            </w:r>
            <w:r>
              <w:rPr>
                <w:rFonts w:hint="eastAsia" w:ascii="宋体" w:hAnsi="宋体" w:eastAsia="宋体"/>
                <w:szCs w:val="21"/>
                <w:lang w:val="en-US" w:eastAsia="zh-CN"/>
              </w:rPr>
              <w:t>7</w:t>
            </w:r>
          </w:p>
        </w:tc>
        <w:tc>
          <w:tcPr>
            <w:tcW w:w="3952" w:type="dxa"/>
            <w:gridSpan w:val="3"/>
            <w:tcBorders>
              <w:top w:val="single" w:color="auto" w:sz="4" w:space="0"/>
            </w:tcBorders>
            <w:vAlign w:val="top"/>
          </w:tcPr>
          <w:p>
            <w:pPr>
              <w:rPr>
                <w:rFonts w:ascii="宋体" w:hAnsi="宋体" w:eastAsia="宋体"/>
                <w:sz w:val="21"/>
                <w:szCs w:val="21"/>
              </w:rPr>
            </w:pPr>
          </w:p>
        </w:tc>
        <w:tc>
          <w:tcPr>
            <w:tcW w:w="1357" w:type="dxa"/>
            <w:gridSpan w:val="2"/>
            <w:tcBorders>
              <w:top w:val="single" w:color="auto" w:sz="4" w:space="0"/>
            </w:tcBorders>
            <w:vAlign w:val="top"/>
          </w:tcPr>
          <w:p>
            <w:pPr>
              <w:rPr>
                <w:rFonts w:ascii="宋体" w:hAnsi="宋体" w:eastAsia="宋体"/>
                <w:sz w:val="21"/>
                <w:szCs w:val="21"/>
              </w:rPr>
            </w:pPr>
          </w:p>
        </w:tc>
        <w:tc>
          <w:tcPr>
            <w:tcW w:w="1093" w:type="dxa"/>
            <w:tcBorders>
              <w:top w:val="single" w:color="auto" w:sz="4" w:space="0"/>
            </w:tcBorders>
            <w:vAlign w:val="top"/>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 w:name="PMingLiU">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6790AC3"/>
    <w:rsid w:val="083F2D65"/>
    <w:rsid w:val="18660F85"/>
    <w:rsid w:val="1A916C60"/>
    <w:rsid w:val="28AD1D92"/>
    <w:rsid w:val="2C23799B"/>
    <w:rsid w:val="338B7F7F"/>
    <w:rsid w:val="373040CE"/>
    <w:rsid w:val="40316170"/>
    <w:rsid w:val="4479010D"/>
    <w:rsid w:val="49455DBB"/>
    <w:rsid w:val="4AC62C8E"/>
    <w:rsid w:val="54982036"/>
    <w:rsid w:val="5AEC78C2"/>
    <w:rsid w:val="5F8723E1"/>
    <w:rsid w:val="62602DFF"/>
    <w:rsid w:val="64EC017B"/>
    <w:rsid w:val="66387BB7"/>
    <w:rsid w:val="702D615F"/>
    <w:rsid w:val="77A92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2017-11-07T01:53:51Z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